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4D8BD53" w:rsidR="0003011A" w:rsidRPr="00056432"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D25124">
        <w:rPr>
          <w:rFonts w:ascii="Arial" w:hAnsi="Arial" w:cs="Arial"/>
          <w:b/>
          <w:color w:val="000000"/>
          <w:sz w:val="28"/>
          <w:szCs w:val="28"/>
        </w:rPr>
        <w:t>3 Food Safety and Nutrition Policy</w:t>
      </w:r>
    </w:p>
    <w:p w14:paraId="094D80B1" w14:textId="1D9DF650" w:rsidR="00893D32" w:rsidRDefault="002D5FBA" w:rsidP="00893D32">
      <w:pPr>
        <w:pStyle w:val="Heading1"/>
        <w:spacing w:before="120" w:after="120" w:line="360" w:lineRule="auto"/>
        <w:rPr>
          <w:b w:val="0"/>
          <w:sz w:val="22"/>
          <w:szCs w:val="22"/>
        </w:rPr>
      </w:pPr>
      <w:r w:rsidRPr="002D5FBA">
        <w:rPr>
          <w:b w:val="0"/>
          <w:bCs w:val="0"/>
          <w:sz w:val="22"/>
          <w:szCs w:val="22"/>
        </w:rPr>
        <w:t>Alongside associated procedures in 03.1-03.6 Food safety and nutrition,</w:t>
      </w:r>
      <w:r w:rsidR="00893D32">
        <w:rPr>
          <w:b w:val="0"/>
          <w:sz w:val="22"/>
          <w:szCs w:val="22"/>
        </w:rPr>
        <w:t xml:space="preserve"> this policy was adopted </w:t>
      </w:r>
      <w:r w:rsidR="00893D32" w:rsidRPr="00893D32">
        <w:rPr>
          <w:b w:val="0"/>
          <w:sz w:val="22"/>
          <w:szCs w:val="22"/>
        </w:rPr>
        <w:t xml:space="preserve">by Ducklings Preschool </w:t>
      </w:r>
      <w:proofErr w:type="spellStart"/>
      <w:r w:rsidR="00893D32" w:rsidRPr="00893D32">
        <w:rPr>
          <w:b w:val="0"/>
          <w:sz w:val="22"/>
          <w:szCs w:val="22"/>
        </w:rPr>
        <w:t>Creaton</w:t>
      </w:r>
      <w:proofErr w:type="spellEnd"/>
      <w:r w:rsidR="00893D32" w:rsidRPr="00893D32">
        <w:rPr>
          <w:b w:val="0"/>
          <w:sz w:val="22"/>
          <w:szCs w:val="22"/>
        </w:rPr>
        <w:t xml:space="preserve"> CIO on 3</w:t>
      </w:r>
      <w:r w:rsidR="00893D32" w:rsidRPr="00893D32">
        <w:rPr>
          <w:b w:val="0"/>
          <w:sz w:val="22"/>
          <w:szCs w:val="22"/>
          <w:vertAlign w:val="superscript"/>
        </w:rPr>
        <w:t>rd</w:t>
      </w:r>
      <w:r w:rsidR="00893D32" w:rsidRPr="00893D32">
        <w:rPr>
          <w:b w:val="0"/>
          <w:sz w:val="22"/>
          <w:szCs w:val="22"/>
        </w:rPr>
        <w:t xml:space="preserve"> March 2022.</w:t>
      </w:r>
      <w:r w:rsidR="005643C8">
        <w:rPr>
          <w:b w:val="0"/>
          <w:sz w:val="22"/>
          <w:szCs w:val="22"/>
        </w:rPr>
        <w:t xml:space="preserve"> </w:t>
      </w:r>
      <w:r w:rsidR="005643C8">
        <w:rPr>
          <w:b w:val="0"/>
          <w:i/>
          <w:iCs/>
          <w:sz w:val="22"/>
          <w:szCs w:val="22"/>
        </w:rPr>
        <w:t>Archive policies and procedures, adopted prior to 3</w:t>
      </w:r>
      <w:r w:rsidR="005643C8" w:rsidRPr="00A45C40">
        <w:rPr>
          <w:b w:val="0"/>
          <w:i/>
          <w:iCs/>
          <w:sz w:val="22"/>
          <w:szCs w:val="22"/>
          <w:vertAlign w:val="superscript"/>
        </w:rPr>
        <w:t>rd</w:t>
      </w:r>
      <w:r w:rsidR="005643C8">
        <w:rPr>
          <w:b w:val="0"/>
          <w:i/>
          <w:iCs/>
          <w:sz w:val="22"/>
          <w:szCs w:val="22"/>
        </w:rPr>
        <w:t xml:space="preserve"> March 2022, are available on request.</w:t>
      </w:r>
    </w:p>
    <w:p w14:paraId="73DA96BD" w14:textId="77777777" w:rsidR="002D5FBA" w:rsidRDefault="002D5FBA" w:rsidP="002D5FBA">
      <w:pPr>
        <w:pStyle w:val="Heading1"/>
        <w:spacing w:before="120" w:after="120" w:line="360" w:lineRule="auto"/>
        <w:rPr>
          <w:sz w:val="24"/>
        </w:rPr>
      </w:pPr>
      <w:r>
        <w:rPr>
          <w:sz w:val="24"/>
        </w:rPr>
        <w:t>Aim</w:t>
      </w:r>
    </w:p>
    <w:p w14:paraId="23D5CAF2" w14:textId="77777777" w:rsidR="002D5FBA" w:rsidRDefault="002D5FBA" w:rsidP="002D5FBA">
      <w:pPr>
        <w:spacing w:before="120" w:after="120" w:line="360" w:lineRule="auto"/>
        <w:rPr>
          <w:rFonts w:ascii="Arial" w:hAnsi="Arial" w:cs="Arial"/>
          <w:bCs/>
          <w:sz w:val="22"/>
          <w:szCs w:val="22"/>
        </w:rPr>
      </w:pPr>
      <w:r>
        <w:rPr>
          <w:rFonts w:ascii="Arial" w:hAnsi="Arial" w:cs="Arial"/>
          <w:bCs/>
          <w:sz w:val="22"/>
          <w:szCs w:val="22"/>
        </w:rPr>
        <w:t>Our setting is a suitable, clean, and safe place for children to be cared for, where they can grow and learn. We meet all statutory requirements for food safety and fulfil the criteria for meeting the relevant Early Years Foundation Stage Safeguarding and Welfare requirements</w:t>
      </w:r>
    </w:p>
    <w:p w14:paraId="5BD76A2C" w14:textId="77777777" w:rsidR="002D5FBA" w:rsidRDefault="002D5FBA" w:rsidP="002D5FBA">
      <w:pPr>
        <w:pStyle w:val="Heading6"/>
        <w:spacing w:before="120" w:after="120" w:line="360" w:lineRule="auto"/>
        <w:rPr>
          <w:rFonts w:ascii="Arial" w:hAnsi="Arial" w:cs="Arial"/>
          <w:b/>
          <w:color w:val="000000"/>
        </w:rPr>
      </w:pPr>
      <w:r>
        <w:rPr>
          <w:rFonts w:ascii="Arial" w:hAnsi="Arial" w:cs="Arial"/>
          <w:b/>
          <w:i/>
          <w:color w:val="000000"/>
        </w:rPr>
        <w:t xml:space="preserve">Objectives </w:t>
      </w:r>
    </w:p>
    <w:p w14:paraId="72110607" w14:textId="77777777" w:rsidR="002D5FBA" w:rsidRDefault="002D5FBA" w:rsidP="002D5FBA">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We recognise that we have a corporate responsibility and duty of care for those who work in and receive a service from our provision, but individual employees and service users also have responsibility for ensuring their own safety as well as that of others. Risk assessment is the key means through which this is achieved.</w:t>
      </w:r>
    </w:p>
    <w:p w14:paraId="122137E7" w14:textId="77777777" w:rsidR="002D5FBA" w:rsidRDefault="002D5FBA" w:rsidP="002D5FBA">
      <w:pPr>
        <w:numPr>
          <w:ilvl w:val="0"/>
          <w:numId w:val="26"/>
        </w:numPr>
        <w:suppressAutoHyphens w:val="0"/>
        <w:spacing w:before="120" w:after="120" w:line="360" w:lineRule="auto"/>
        <w:rPr>
          <w:rFonts w:ascii="Arial" w:hAnsi="Arial" w:cs="Arial"/>
          <w:sz w:val="22"/>
          <w:szCs w:val="22"/>
        </w:rPr>
      </w:pPr>
      <w:r>
        <w:rPr>
          <w:rFonts w:ascii="Arial" w:hAnsi="Arial" w:cs="Arial"/>
          <w:sz w:val="22"/>
          <w:szCs w:val="22"/>
        </w:rPr>
        <w:t>Procedure 01.3 Kitchen is followed for general hygiene and safety in food preparation areas.</w:t>
      </w:r>
    </w:p>
    <w:p w14:paraId="1F6A480D" w14:textId="77777777" w:rsidR="002D5FBA" w:rsidRDefault="002D5FBA" w:rsidP="002D5FBA">
      <w:pPr>
        <w:numPr>
          <w:ilvl w:val="0"/>
          <w:numId w:val="27"/>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We provide nutritionally sound meals and snacks which promote health and reduce the risk of obesity and heart disease that may begin in childhood. </w:t>
      </w:r>
    </w:p>
    <w:p w14:paraId="4B5AD7DD" w14:textId="77777777" w:rsidR="002D5FBA" w:rsidRDefault="002D5FBA" w:rsidP="002D5FBA">
      <w:pPr>
        <w:numPr>
          <w:ilvl w:val="0"/>
          <w:numId w:val="27"/>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We follow the main advice on dietary guidelines and the legal requirements for identifying food allergens when planning menus based on the four food groups: </w:t>
      </w:r>
    </w:p>
    <w:p w14:paraId="77181B83" w14:textId="77777777" w:rsidR="002D5FBA" w:rsidRDefault="002D5FBA" w:rsidP="002D5FBA">
      <w:pPr>
        <w:numPr>
          <w:ilvl w:val="0"/>
          <w:numId w:val="28"/>
        </w:numPr>
        <w:tabs>
          <w:tab w:val="num" w:pos="1440"/>
        </w:tabs>
        <w:suppressAutoHyphens w:val="0"/>
        <w:spacing w:before="120" w:after="120" w:line="360" w:lineRule="auto"/>
        <w:ind w:left="714" w:hanging="357"/>
        <w:rPr>
          <w:rFonts w:ascii="Arial" w:hAnsi="Arial" w:cs="Arial"/>
          <w:sz w:val="22"/>
          <w:szCs w:val="22"/>
        </w:rPr>
      </w:pPr>
      <w:r>
        <w:rPr>
          <w:rFonts w:ascii="Arial" w:hAnsi="Arial" w:cs="Arial"/>
          <w:sz w:val="22"/>
          <w:szCs w:val="22"/>
        </w:rPr>
        <w:t xml:space="preserve">meat, fish, and protein alternatives </w:t>
      </w:r>
    </w:p>
    <w:p w14:paraId="72E475CF" w14:textId="77777777" w:rsidR="002D5FBA" w:rsidRDefault="002D5FBA" w:rsidP="002D5FBA">
      <w:pPr>
        <w:numPr>
          <w:ilvl w:val="0"/>
          <w:numId w:val="28"/>
        </w:numPr>
        <w:tabs>
          <w:tab w:val="num" w:pos="1440"/>
        </w:tabs>
        <w:suppressAutoHyphens w:val="0"/>
        <w:spacing w:before="120" w:after="120" w:line="360" w:lineRule="auto"/>
        <w:ind w:left="714" w:hanging="357"/>
        <w:rPr>
          <w:rFonts w:ascii="Arial" w:hAnsi="Arial" w:cs="Arial"/>
          <w:sz w:val="22"/>
          <w:szCs w:val="22"/>
        </w:rPr>
      </w:pPr>
      <w:r>
        <w:rPr>
          <w:rFonts w:ascii="Arial" w:hAnsi="Arial" w:cs="Arial"/>
          <w:sz w:val="22"/>
          <w:szCs w:val="22"/>
        </w:rPr>
        <w:t xml:space="preserve">milk and dairy products </w:t>
      </w:r>
    </w:p>
    <w:p w14:paraId="418884E7" w14:textId="77777777" w:rsidR="002D5FBA" w:rsidRDefault="002D5FBA" w:rsidP="002D5FBA">
      <w:pPr>
        <w:numPr>
          <w:ilvl w:val="0"/>
          <w:numId w:val="28"/>
        </w:numPr>
        <w:tabs>
          <w:tab w:val="num" w:pos="1440"/>
        </w:tabs>
        <w:suppressAutoHyphens w:val="0"/>
        <w:spacing w:before="120" w:after="120" w:line="360" w:lineRule="auto"/>
        <w:ind w:left="714" w:hanging="357"/>
        <w:rPr>
          <w:rFonts w:ascii="Arial" w:hAnsi="Arial" w:cs="Arial"/>
          <w:sz w:val="22"/>
          <w:szCs w:val="22"/>
        </w:rPr>
      </w:pPr>
      <w:r>
        <w:rPr>
          <w:rFonts w:ascii="Arial" w:hAnsi="Arial" w:cs="Arial"/>
          <w:sz w:val="22"/>
          <w:szCs w:val="22"/>
        </w:rPr>
        <w:t>cereals and grains</w:t>
      </w:r>
    </w:p>
    <w:p w14:paraId="2D5F71C1" w14:textId="77777777" w:rsidR="002D5FBA" w:rsidRDefault="002D5FBA" w:rsidP="002D5FBA">
      <w:pPr>
        <w:numPr>
          <w:ilvl w:val="0"/>
          <w:numId w:val="28"/>
        </w:numPr>
        <w:tabs>
          <w:tab w:val="num" w:pos="1440"/>
        </w:tabs>
        <w:suppressAutoHyphens w:val="0"/>
        <w:spacing w:before="120" w:after="120" w:line="360" w:lineRule="auto"/>
        <w:ind w:left="714" w:hanging="357"/>
        <w:rPr>
          <w:rFonts w:ascii="Arial" w:hAnsi="Arial" w:cs="Arial"/>
          <w:sz w:val="22"/>
          <w:szCs w:val="22"/>
        </w:rPr>
      </w:pPr>
      <w:r>
        <w:rPr>
          <w:rFonts w:ascii="Arial" w:hAnsi="Arial" w:cs="Arial"/>
          <w:sz w:val="22"/>
          <w:szCs w:val="22"/>
        </w:rPr>
        <w:t>fresh fruit and vegetables.</w:t>
      </w:r>
    </w:p>
    <w:p w14:paraId="419BB8CD" w14:textId="77777777" w:rsidR="002D5FBA" w:rsidRDefault="002D5FBA" w:rsidP="002D5FBA">
      <w:pPr>
        <w:numPr>
          <w:ilvl w:val="0"/>
          <w:numId w:val="29"/>
        </w:numPr>
        <w:suppressAutoHyphens w:val="0"/>
        <w:spacing w:before="120" w:after="120" w:line="360" w:lineRule="auto"/>
        <w:ind w:left="357" w:hanging="357"/>
        <w:rPr>
          <w:rFonts w:ascii="Arial" w:hAnsi="Arial" w:cs="Arial"/>
          <w:sz w:val="22"/>
          <w:szCs w:val="22"/>
        </w:rPr>
      </w:pPr>
      <w:r>
        <w:rPr>
          <w:rFonts w:ascii="Arial" w:hAnsi="Arial" w:cs="Arial"/>
          <w:sz w:val="22"/>
          <w:szCs w:val="22"/>
        </w:rPr>
        <w:t>Following dietary guidelines to promote health also means taking account of guidelines to reduce risk of disease caused by unhealthy eating.</w:t>
      </w:r>
    </w:p>
    <w:p w14:paraId="0E0D7973" w14:textId="77777777" w:rsidR="002D5FBA" w:rsidRDefault="002D5FBA" w:rsidP="002D5FBA">
      <w:pPr>
        <w:numPr>
          <w:ilvl w:val="0"/>
          <w:numId w:val="29"/>
        </w:numPr>
        <w:suppressAutoHyphens w:val="0"/>
        <w:spacing w:before="120" w:after="120" w:line="360" w:lineRule="auto"/>
        <w:ind w:left="357" w:hanging="357"/>
        <w:rPr>
          <w:rFonts w:ascii="Arial" w:hAnsi="Arial" w:cs="Arial"/>
          <w:sz w:val="22"/>
          <w:szCs w:val="22"/>
        </w:rPr>
      </w:pPr>
      <w:r>
        <w:rPr>
          <w:rFonts w:ascii="Arial" w:hAnsi="Arial" w:cs="Arial"/>
          <w:sz w:val="22"/>
          <w:szCs w:val="22"/>
        </w:rPr>
        <w:t>Parents share information about their children’s particular dietary needs with staff when they enrol their children and on an on-going basis with their key person. This information is shared with all staff who are involved in the care of the child.</w:t>
      </w:r>
    </w:p>
    <w:p w14:paraId="35F8F69D" w14:textId="77777777" w:rsidR="002D5FBA" w:rsidRDefault="002D5FBA" w:rsidP="002D5FBA">
      <w:pPr>
        <w:numPr>
          <w:ilvl w:val="0"/>
          <w:numId w:val="29"/>
        </w:numPr>
        <w:suppressAutoHyphens w:val="0"/>
        <w:spacing w:before="120" w:after="120" w:line="360" w:lineRule="auto"/>
        <w:ind w:left="357" w:hanging="357"/>
        <w:rPr>
          <w:rFonts w:ascii="Arial" w:hAnsi="Arial" w:cs="Arial"/>
          <w:sz w:val="22"/>
          <w:szCs w:val="22"/>
        </w:rPr>
      </w:pPr>
      <w:r>
        <w:rPr>
          <w:rFonts w:ascii="Arial" w:hAnsi="Arial" w:cs="Arial"/>
          <w:sz w:val="22"/>
          <w:szCs w:val="22"/>
        </w:rPr>
        <w:t>Foods provided by the setting for children have any allergenic ingredients identified on the menus.</w:t>
      </w:r>
    </w:p>
    <w:p w14:paraId="2B19A39A" w14:textId="77777777" w:rsidR="002D5FBA" w:rsidRDefault="002D5FBA" w:rsidP="002D5FBA">
      <w:pPr>
        <w:numPr>
          <w:ilvl w:val="0"/>
          <w:numId w:val="29"/>
        </w:numPr>
        <w:suppressAutoHyphens w:val="0"/>
        <w:spacing w:before="120" w:after="120" w:line="360" w:lineRule="auto"/>
        <w:ind w:left="357" w:hanging="357"/>
        <w:rPr>
          <w:rFonts w:ascii="Arial" w:hAnsi="Arial" w:cs="Arial"/>
          <w:sz w:val="22"/>
          <w:szCs w:val="22"/>
        </w:rPr>
      </w:pPr>
      <w:r>
        <w:rPr>
          <w:rFonts w:ascii="Arial" w:hAnsi="Arial" w:cs="Arial"/>
          <w:sz w:val="22"/>
          <w:szCs w:val="22"/>
        </w:rPr>
        <w:lastRenderedPageBreak/>
        <w:t>Care is taken to ensure that children with food allergies do not have contact with food products that they are allergic to.</w:t>
      </w:r>
    </w:p>
    <w:p w14:paraId="11A61820" w14:textId="77777777" w:rsidR="002D5FBA" w:rsidRDefault="002D5FBA" w:rsidP="002D5FBA">
      <w:pPr>
        <w:numPr>
          <w:ilvl w:val="0"/>
          <w:numId w:val="29"/>
        </w:numPr>
        <w:suppressAutoHyphens w:val="0"/>
        <w:spacing w:before="120" w:after="120" w:line="360" w:lineRule="auto"/>
        <w:ind w:left="357" w:hanging="357"/>
        <w:rPr>
          <w:rFonts w:ascii="Arial" w:hAnsi="Arial" w:cs="Arial"/>
          <w:sz w:val="22"/>
          <w:szCs w:val="22"/>
        </w:rPr>
      </w:pPr>
      <w:r>
        <w:rPr>
          <w:rFonts w:ascii="Arial" w:hAnsi="Arial" w:cs="Arial"/>
          <w:sz w:val="22"/>
          <w:szCs w:val="22"/>
        </w:rPr>
        <w:t>Risk assessments are conducted for each individual child who has a food allergy or specific dietary requirement.</w:t>
      </w:r>
    </w:p>
    <w:p w14:paraId="2BF83A8D" w14:textId="77777777" w:rsidR="002D5FBA" w:rsidRDefault="002D5FBA" w:rsidP="002D5FBA">
      <w:pPr>
        <w:spacing w:before="120" w:after="120" w:line="360" w:lineRule="auto"/>
        <w:rPr>
          <w:rFonts w:ascii="Arial" w:hAnsi="Arial" w:cs="Arial"/>
          <w:b/>
        </w:rPr>
      </w:pPr>
      <w:r>
        <w:rPr>
          <w:rFonts w:ascii="Arial" w:hAnsi="Arial" w:cs="Arial"/>
          <w:b/>
        </w:rPr>
        <w:t>Legal references</w:t>
      </w:r>
    </w:p>
    <w:p w14:paraId="6CEAEC2A" w14:textId="77777777" w:rsidR="002D5FBA" w:rsidRDefault="002D5FBA" w:rsidP="002D5FBA">
      <w:pPr>
        <w:spacing w:before="120" w:after="120" w:line="360" w:lineRule="auto"/>
        <w:rPr>
          <w:rFonts w:ascii="Arial" w:hAnsi="Arial" w:cs="Arial"/>
          <w:sz w:val="22"/>
          <w:szCs w:val="22"/>
        </w:rPr>
      </w:pPr>
      <w:r>
        <w:rPr>
          <w:rFonts w:ascii="Arial" w:hAnsi="Arial" w:cs="Arial"/>
          <w:sz w:val="22"/>
          <w:szCs w:val="22"/>
        </w:rPr>
        <w:t>Regulation (EC) 852/2004 of the European Parliament and of the Council on the hygiene of foodstuffs.</w:t>
      </w:r>
    </w:p>
    <w:p w14:paraId="0B730943" w14:textId="77777777" w:rsidR="002D5FBA" w:rsidRDefault="002D5FBA" w:rsidP="002D5FBA">
      <w:pPr>
        <w:spacing w:before="120" w:after="120" w:line="360" w:lineRule="auto"/>
        <w:rPr>
          <w:rFonts w:ascii="Arial" w:hAnsi="Arial" w:cs="Arial"/>
          <w:sz w:val="22"/>
          <w:szCs w:val="22"/>
        </w:rPr>
      </w:pPr>
      <w:r>
        <w:rPr>
          <w:rFonts w:ascii="Arial" w:hAnsi="Arial" w:cs="Arial"/>
          <w:sz w:val="22"/>
          <w:szCs w:val="22"/>
        </w:rPr>
        <w:t>Food Information Regulations 2014</w:t>
      </w:r>
    </w:p>
    <w:p w14:paraId="57370882" w14:textId="77777777" w:rsidR="002D5FBA" w:rsidRDefault="002D5FBA" w:rsidP="002D5FBA">
      <w:pPr>
        <w:spacing w:before="120" w:after="120" w:line="360" w:lineRule="auto"/>
        <w:rPr>
          <w:rFonts w:ascii="Arial" w:hAnsi="Arial" w:cs="Arial"/>
          <w:sz w:val="22"/>
          <w:szCs w:val="22"/>
        </w:rPr>
      </w:pPr>
      <w:r>
        <w:rPr>
          <w:rFonts w:ascii="Arial" w:hAnsi="Arial" w:cs="Arial"/>
          <w:sz w:val="22"/>
          <w:szCs w:val="22"/>
        </w:rPr>
        <w:t>The Childcare Act 2006</w:t>
      </w:r>
    </w:p>
    <w:p w14:paraId="754E53C4" w14:textId="77777777" w:rsidR="002D5FBA" w:rsidRDefault="002D5FBA" w:rsidP="002D5FBA">
      <w:pPr>
        <w:spacing w:before="120" w:after="120" w:line="360" w:lineRule="auto"/>
        <w:rPr>
          <w:rFonts w:ascii="Arial" w:hAnsi="Arial" w:cs="Arial"/>
          <w:b/>
          <w:bCs/>
          <w:sz w:val="22"/>
          <w:szCs w:val="22"/>
        </w:rPr>
      </w:pPr>
      <w:r>
        <w:rPr>
          <w:rFonts w:ascii="Arial" w:hAnsi="Arial" w:cs="Arial"/>
          <w:b/>
          <w:bCs/>
          <w:sz w:val="22"/>
          <w:szCs w:val="22"/>
        </w:rPr>
        <w:t>Further guidance</w:t>
      </w:r>
    </w:p>
    <w:p w14:paraId="58F07FA9" w14:textId="77777777" w:rsidR="002D5FBA" w:rsidRDefault="002D5FBA" w:rsidP="002D5FBA">
      <w:pPr>
        <w:spacing w:before="120" w:after="120" w:line="360" w:lineRule="auto"/>
        <w:rPr>
          <w:rFonts w:ascii="Arial" w:hAnsi="Arial" w:cs="Arial"/>
          <w:sz w:val="28"/>
          <w:szCs w:val="28"/>
        </w:rPr>
      </w:pPr>
      <w:r>
        <w:rPr>
          <w:rFonts w:ascii="Arial" w:hAnsi="Arial" w:cs="Arial"/>
          <w:i/>
          <w:sz w:val="22"/>
          <w:szCs w:val="22"/>
        </w:rPr>
        <w:t>Safer Food Better Business</w:t>
      </w:r>
      <w:r>
        <w:rPr>
          <w:rFonts w:ascii="Arial" w:hAnsi="Arial" w:cs="Arial"/>
          <w:sz w:val="22"/>
          <w:szCs w:val="22"/>
        </w:rPr>
        <w:t xml:space="preserve"> for Caterers (Food Standards Agency) https://www.food.gov.uk/business-guidance/safer-food-better-business-for-caterers</w:t>
      </w:r>
    </w:p>
    <w:p w14:paraId="00221A66" w14:textId="77777777" w:rsidR="0003011A" w:rsidRPr="0003011A" w:rsidRDefault="0003011A" w:rsidP="002D5FBA">
      <w:pPr>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C0782" w14:textId="77777777" w:rsidR="003266BA" w:rsidRDefault="003266BA" w:rsidP="00CA26E1">
      <w:r>
        <w:separator/>
      </w:r>
    </w:p>
  </w:endnote>
  <w:endnote w:type="continuationSeparator" w:id="0">
    <w:p w14:paraId="37A34EFA" w14:textId="77777777" w:rsidR="003266BA" w:rsidRDefault="003266BA"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D032" w14:textId="77777777" w:rsidR="003266BA" w:rsidRDefault="003266BA" w:rsidP="00CA26E1">
      <w:r>
        <w:separator/>
      </w:r>
    </w:p>
  </w:footnote>
  <w:footnote w:type="continuationSeparator" w:id="0">
    <w:p w14:paraId="64098145" w14:textId="77777777" w:rsidR="003266BA" w:rsidRDefault="003266BA"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07CB8"/>
    <w:multiLevelType w:val="multilevel"/>
    <w:tmpl w:val="DFA413A8"/>
    <w:lvl w:ilvl="0">
      <w:start w:val="1"/>
      <w:numFmt w:val="bullet"/>
      <w:lvlText w:val="-"/>
      <w:lvlJc w:val="left"/>
      <w:pPr>
        <w:tabs>
          <w:tab w:val="num" w:pos="1080"/>
        </w:tabs>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2"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5"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start w:val="1"/>
      <w:numFmt w:val="bullet"/>
      <w:lvlText w:val="o"/>
      <w:lvlJc w:val="left"/>
      <w:pPr>
        <w:tabs>
          <w:tab w:val="num" w:pos="12"/>
        </w:tabs>
        <w:ind w:left="12" w:hanging="360"/>
      </w:pPr>
      <w:rPr>
        <w:rFonts w:ascii="Courier New" w:hAnsi="Courier New" w:cs="Courier New" w:hint="default"/>
      </w:rPr>
    </w:lvl>
    <w:lvl w:ilvl="2">
      <w:start w:val="1"/>
      <w:numFmt w:val="bullet"/>
      <w:lvlText w:val=""/>
      <w:lvlJc w:val="left"/>
      <w:pPr>
        <w:tabs>
          <w:tab w:val="num" w:pos="732"/>
        </w:tabs>
        <w:ind w:left="732" w:hanging="360"/>
      </w:pPr>
      <w:rPr>
        <w:rFonts w:ascii="Wingdings" w:hAnsi="Wingdings" w:hint="default"/>
      </w:rPr>
    </w:lvl>
    <w:lvl w:ilvl="3">
      <w:start w:val="1"/>
      <w:numFmt w:val="bullet"/>
      <w:lvlText w:val=""/>
      <w:lvlJc w:val="left"/>
      <w:pPr>
        <w:tabs>
          <w:tab w:val="num" w:pos="1452"/>
        </w:tabs>
        <w:ind w:left="1452" w:hanging="360"/>
      </w:pPr>
      <w:rPr>
        <w:rFonts w:ascii="Symbol" w:hAnsi="Symbol" w:hint="default"/>
      </w:rPr>
    </w:lvl>
    <w:lvl w:ilvl="4">
      <w:start w:val="1"/>
      <w:numFmt w:val="bullet"/>
      <w:lvlText w:val="o"/>
      <w:lvlJc w:val="left"/>
      <w:pPr>
        <w:tabs>
          <w:tab w:val="num" w:pos="2172"/>
        </w:tabs>
        <w:ind w:left="2172" w:hanging="360"/>
      </w:pPr>
      <w:rPr>
        <w:rFonts w:ascii="Courier New" w:hAnsi="Courier New" w:cs="Courier New" w:hint="default"/>
      </w:rPr>
    </w:lvl>
    <w:lvl w:ilvl="5">
      <w:start w:val="1"/>
      <w:numFmt w:val="bullet"/>
      <w:lvlText w:val=""/>
      <w:lvlJc w:val="left"/>
      <w:pPr>
        <w:tabs>
          <w:tab w:val="num" w:pos="2892"/>
        </w:tabs>
        <w:ind w:left="2892" w:hanging="360"/>
      </w:pPr>
      <w:rPr>
        <w:rFonts w:ascii="Wingdings" w:hAnsi="Wingdings" w:hint="default"/>
      </w:rPr>
    </w:lvl>
    <w:lvl w:ilvl="6">
      <w:start w:val="1"/>
      <w:numFmt w:val="bullet"/>
      <w:lvlText w:val=""/>
      <w:lvlJc w:val="left"/>
      <w:pPr>
        <w:tabs>
          <w:tab w:val="num" w:pos="3612"/>
        </w:tabs>
        <w:ind w:left="3612" w:hanging="360"/>
      </w:pPr>
      <w:rPr>
        <w:rFonts w:ascii="Symbol" w:hAnsi="Symbol" w:hint="default"/>
      </w:rPr>
    </w:lvl>
    <w:lvl w:ilvl="7">
      <w:start w:val="1"/>
      <w:numFmt w:val="bullet"/>
      <w:lvlText w:val="o"/>
      <w:lvlJc w:val="left"/>
      <w:pPr>
        <w:tabs>
          <w:tab w:val="num" w:pos="4332"/>
        </w:tabs>
        <w:ind w:left="4332" w:hanging="360"/>
      </w:pPr>
      <w:rPr>
        <w:rFonts w:ascii="Courier New" w:hAnsi="Courier New" w:cs="Courier New" w:hint="default"/>
      </w:rPr>
    </w:lvl>
    <w:lvl w:ilvl="8">
      <w:start w:val="1"/>
      <w:numFmt w:val="bullet"/>
      <w:lvlText w:val=""/>
      <w:lvlJc w:val="left"/>
      <w:pPr>
        <w:tabs>
          <w:tab w:val="num" w:pos="5052"/>
        </w:tabs>
        <w:ind w:left="5052" w:hanging="360"/>
      </w:pPr>
      <w:rPr>
        <w:rFonts w:ascii="Wingdings" w:hAnsi="Wingdings" w:hint="default"/>
      </w:rPr>
    </w:lvl>
  </w:abstractNum>
  <w:abstractNum w:abstractNumId="21"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15"/>
  </w:num>
  <w:num w:numId="8">
    <w:abstractNumId w:val="5"/>
  </w:num>
  <w:num w:numId="9">
    <w:abstractNumId w:val="6"/>
  </w:num>
  <w:num w:numId="10">
    <w:abstractNumId w:val="13"/>
  </w:num>
  <w:num w:numId="11">
    <w:abstractNumId w:val="12"/>
  </w:num>
  <w:num w:numId="12">
    <w:abstractNumId w:val="23"/>
  </w:num>
  <w:num w:numId="13">
    <w:abstractNumId w:val="9"/>
  </w:num>
  <w:num w:numId="14">
    <w:abstractNumId w:val="17"/>
  </w:num>
  <w:num w:numId="15">
    <w:abstractNumId w:val="14"/>
  </w:num>
  <w:num w:numId="16">
    <w:abstractNumId w:val="27"/>
  </w:num>
  <w:num w:numId="17">
    <w:abstractNumId w:val="26"/>
  </w:num>
  <w:num w:numId="18">
    <w:abstractNumId w:val="28"/>
  </w:num>
  <w:num w:numId="19">
    <w:abstractNumId w:val="8"/>
  </w:num>
  <w:num w:numId="20">
    <w:abstractNumId w:val="21"/>
  </w:num>
  <w:num w:numId="21">
    <w:abstractNumId w:val="24"/>
  </w:num>
  <w:num w:numId="22">
    <w:abstractNumId w:val="11"/>
  </w:num>
  <w:num w:numId="23">
    <w:abstractNumId w:val="22"/>
  </w:num>
  <w:num w:numId="24">
    <w:abstractNumId w:val="18"/>
  </w:num>
  <w:num w:numId="25">
    <w:abstractNumId w:val="25"/>
  </w:num>
  <w:num w:numId="26">
    <w:abstractNumId w:val="16"/>
    <w:lvlOverride w:ilvl="0"/>
    <w:lvlOverride w:ilvl="1"/>
    <w:lvlOverride w:ilvl="2"/>
    <w:lvlOverride w:ilvl="3"/>
    <w:lvlOverride w:ilvl="4"/>
    <w:lvlOverride w:ilvl="5"/>
    <w:lvlOverride w:ilvl="6"/>
    <w:lvlOverride w:ilvl="7"/>
    <w:lvlOverride w:ilvl="8"/>
  </w:num>
  <w:num w:numId="27">
    <w:abstractNumId w:val="20"/>
    <w:lvlOverride w:ilvl="0"/>
    <w:lvlOverride w:ilvl="1"/>
    <w:lvlOverride w:ilvl="2"/>
    <w:lvlOverride w:ilvl="3"/>
    <w:lvlOverride w:ilvl="4"/>
    <w:lvlOverride w:ilvl="5"/>
    <w:lvlOverride w:ilvl="6"/>
    <w:lvlOverride w:ilvl="7"/>
    <w:lvlOverride w:ilvl="8"/>
  </w:num>
  <w:num w:numId="28">
    <w:abstractNumId w:val="10"/>
    <w:lvlOverride w:ilvl="0"/>
    <w:lvlOverride w:ilvl="1"/>
    <w:lvlOverride w:ilvl="2"/>
    <w:lvlOverride w:ilvl="3"/>
    <w:lvlOverride w:ilvl="4"/>
    <w:lvlOverride w:ilvl="5"/>
    <w:lvlOverride w:ilvl="6"/>
    <w:lvlOverride w:ilvl="7"/>
    <w:lvlOverride w:ilvl="8"/>
  </w:num>
  <w:num w:numId="29">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311D1"/>
    <w:rsid w:val="001539C6"/>
    <w:rsid w:val="001540C5"/>
    <w:rsid w:val="00162525"/>
    <w:rsid w:val="00180487"/>
    <w:rsid w:val="00180C2F"/>
    <w:rsid w:val="0021112F"/>
    <w:rsid w:val="002177DA"/>
    <w:rsid w:val="00230B4B"/>
    <w:rsid w:val="002713ED"/>
    <w:rsid w:val="002D5F97"/>
    <w:rsid w:val="002D5FBA"/>
    <w:rsid w:val="003266BA"/>
    <w:rsid w:val="0033283F"/>
    <w:rsid w:val="0034251D"/>
    <w:rsid w:val="00350653"/>
    <w:rsid w:val="003D1ADE"/>
    <w:rsid w:val="003F2585"/>
    <w:rsid w:val="004035C0"/>
    <w:rsid w:val="00423C7B"/>
    <w:rsid w:val="00450FFB"/>
    <w:rsid w:val="00491063"/>
    <w:rsid w:val="004D4584"/>
    <w:rsid w:val="004F0276"/>
    <w:rsid w:val="004F2D64"/>
    <w:rsid w:val="004F4E20"/>
    <w:rsid w:val="0054485C"/>
    <w:rsid w:val="00547104"/>
    <w:rsid w:val="005643C8"/>
    <w:rsid w:val="00581D41"/>
    <w:rsid w:val="00584BDF"/>
    <w:rsid w:val="00592671"/>
    <w:rsid w:val="005A5BCC"/>
    <w:rsid w:val="005C50BE"/>
    <w:rsid w:val="005D630E"/>
    <w:rsid w:val="005E074C"/>
    <w:rsid w:val="006279F7"/>
    <w:rsid w:val="00662272"/>
    <w:rsid w:val="00690281"/>
    <w:rsid w:val="00691BD1"/>
    <w:rsid w:val="006B10FA"/>
    <w:rsid w:val="006E5F6D"/>
    <w:rsid w:val="006F004A"/>
    <w:rsid w:val="00706F4C"/>
    <w:rsid w:val="00726B65"/>
    <w:rsid w:val="00732AF0"/>
    <w:rsid w:val="00777FDD"/>
    <w:rsid w:val="007A6390"/>
    <w:rsid w:val="007F7165"/>
    <w:rsid w:val="00821401"/>
    <w:rsid w:val="00852242"/>
    <w:rsid w:val="00893D32"/>
    <w:rsid w:val="00900118"/>
    <w:rsid w:val="00917C52"/>
    <w:rsid w:val="0099564E"/>
    <w:rsid w:val="009A7C4C"/>
    <w:rsid w:val="00A032CA"/>
    <w:rsid w:val="00A20686"/>
    <w:rsid w:val="00A6103B"/>
    <w:rsid w:val="00A67FDC"/>
    <w:rsid w:val="00A7762D"/>
    <w:rsid w:val="00A8237D"/>
    <w:rsid w:val="00A85545"/>
    <w:rsid w:val="00AB57FB"/>
    <w:rsid w:val="00AC34BE"/>
    <w:rsid w:val="00AE021B"/>
    <w:rsid w:val="00AF611C"/>
    <w:rsid w:val="00B4039C"/>
    <w:rsid w:val="00B57478"/>
    <w:rsid w:val="00B8110F"/>
    <w:rsid w:val="00B82E46"/>
    <w:rsid w:val="00BC4929"/>
    <w:rsid w:val="00BD57A5"/>
    <w:rsid w:val="00BE0E2E"/>
    <w:rsid w:val="00C22BF1"/>
    <w:rsid w:val="00C54259"/>
    <w:rsid w:val="00C94CB6"/>
    <w:rsid w:val="00CA00DC"/>
    <w:rsid w:val="00CA1AA6"/>
    <w:rsid w:val="00CA26E1"/>
    <w:rsid w:val="00CD2E43"/>
    <w:rsid w:val="00D05548"/>
    <w:rsid w:val="00D25124"/>
    <w:rsid w:val="00D5752E"/>
    <w:rsid w:val="00D578BE"/>
    <w:rsid w:val="00DA6C1C"/>
    <w:rsid w:val="00DC568F"/>
    <w:rsid w:val="00DE3914"/>
    <w:rsid w:val="00E32368"/>
    <w:rsid w:val="00E43904"/>
    <w:rsid w:val="00E67E65"/>
    <w:rsid w:val="00E801BE"/>
    <w:rsid w:val="00EB2A68"/>
    <w:rsid w:val="00EC1657"/>
    <w:rsid w:val="00EE2D2C"/>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2022-03-09T12:35:00Z</dcterms:created>
  <dcterms:modified xsi:type="dcterms:W3CDTF">2022-03-09T12:37:00Z</dcterms:modified>
</cp:coreProperties>
</file>